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CC4" w:rsidRDefault="0070524D">
      <w:r>
        <w:rPr>
          <w:noProof/>
        </w:rPr>
        <w:drawing>
          <wp:inline distT="0" distB="0" distL="0" distR="0">
            <wp:extent cx="3627844" cy="4406900"/>
            <wp:effectExtent l="0" t="0" r="0" b="0"/>
            <wp:docPr id="1" name="Picture 1" descr="C:\Users\dwoodr\AppData\Local\Microsoft\Windows\Temporary Internet Files\Content.Word\Woodrow, Mar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woodr\AppData\Local\Microsoft\Windows\Temporary Internet Files\Content.Word\Woodrow, Marti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056" cy="441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0524D" w:rsidRDefault="0070524D"/>
    <w:p w:rsidR="0070524D" w:rsidRDefault="0070524D" w:rsidP="0070524D">
      <w:pPr>
        <w:rPr>
          <w:color w:val="1F497D"/>
        </w:rPr>
      </w:pPr>
    </w:p>
    <w:p w:rsidR="0070524D" w:rsidRPr="0070524D" w:rsidRDefault="0070524D" w:rsidP="0070524D">
      <w:pPr>
        <w:rPr>
          <w:sz w:val="28"/>
          <w:szCs w:val="28"/>
        </w:rPr>
      </w:pPr>
      <w:r w:rsidRPr="0070524D">
        <w:rPr>
          <w:sz w:val="28"/>
          <w:szCs w:val="28"/>
        </w:rPr>
        <w:t>Martin Woodrow is Chief Executive of DTZ’s Global Occupier Services in the Americas. A 22 year industry veteran, Martin oversees the activities of the 16,500 person group that supports DTZ’s long-range global strategies and delivers a full scope of strategic and tactical corporate real estate services to major corporate clients.</w:t>
      </w:r>
    </w:p>
    <w:p w:rsidR="0070524D" w:rsidRDefault="0070524D"/>
    <w:sectPr w:rsidR="00705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4D"/>
    <w:rsid w:val="0070524D"/>
    <w:rsid w:val="009C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1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Company>HITT Contracting Inc.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2014-04-03T01:38:00Z</dcterms:created>
  <dcterms:modified xsi:type="dcterms:W3CDTF">2014-04-03T01:40:00Z</dcterms:modified>
</cp:coreProperties>
</file>